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25" w:rsidRDefault="009519F7">
      <w:pPr>
        <w:pStyle w:val="NoSpacing"/>
        <w:rPr>
          <w:rFonts w:ascii="Arial Bold" w:eastAsia="Arial Bold" w:hAnsi="Arial Bold" w:cs="Arial Bold"/>
        </w:rPr>
      </w:pPr>
      <w:r>
        <w:rPr>
          <w:rFonts w:ascii="Arial Bold"/>
        </w:rPr>
        <w:t>SLT Meeting</w:t>
      </w:r>
    </w:p>
    <w:p w:rsidR="00A00D25" w:rsidRDefault="00EF0D03">
      <w:pPr>
        <w:pStyle w:val="NoSpacing"/>
        <w:rPr>
          <w:rFonts w:ascii="Arial" w:eastAsia="Arial" w:hAnsi="Arial" w:cs="Arial"/>
        </w:rPr>
      </w:pPr>
      <w:r>
        <w:rPr>
          <w:rFonts w:ascii="Arial"/>
        </w:rPr>
        <w:t>November</w:t>
      </w:r>
      <w:r w:rsidR="009519F7">
        <w:rPr>
          <w:rFonts w:ascii="Arial"/>
        </w:rPr>
        <w:t xml:space="preserve"> </w:t>
      </w:r>
      <w:r>
        <w:rPr>
          <w:rFonts w:ascii="Arial"/>
        </w:rPr>
        <w:t>1</w:t>
      </w:r>
      <w:r w:rsidR="009519F7">
        <w:rPr>
          <w:rFonts w:ascii="Arial"/>
        </w:rPr>
        <w:t>8, 2014 3:30pm-5:30pm</w:t>
      </w:r>
    </w:p>
    <w:p w:rsidR="00A00D25" w:rsidRDefault="009519F7">
      <w:pPr>
        <w:pStyle w:val="NoSpacing"/>
        <w:rPr>
          <w:rFonts w:ascii="Arial Bold" w:eastAsia="Arial Bold" w:hAnsi="Arial Bold" w:cs="Arial Bold"/>
        </w:rPr>
      </w:pPr>
      <w:r>
        <w:rPr>
          <w:rFonts w:ascii="Arial Bold"/>
        </w:rPr>
        <w:t xml:space="preserve">Attendance: </w:t>
      </w:r>
    </w:p>
    <w:p w:rsidR="00A00D25" w:rsidRDefault="009519F7">
      <w:pPr>
        <w:pStyle w:val="NoSpacing"/>
      </w:pPr>
      <w:r>
        <w:t>Bob Bender (Principal Member)</w:t>
      </w:r>
      <w:r w:rsidR="00EF0D03">
        <w:t xml:space="preserve">, </w:t>
      </w:r>
      <w:r>
        <w:t>Debbie Osborn (CBO Member)</w:t>
      </w:r>
    </w:p>
    <w:p w:rsidR="00A00D25" w:rsidRDefault="009519F7">
      <w:pPr>
        <w:pStyle w:val="NoSpacing"/>
      </w:pPr>
      <w:r>
        <w:t>Sara Garro (UFT Representative)</w:t>
      </w:r>
      <w:r w:rsidR="00EF0D03">
        <w:t xml:space="preserve">, Paul </w:t>
      </w:r>
      <w:r>
        <w:t xml:space="preserve">Raeburn PTA Representative </w:t>
      </w:r>
    </w:p>
    <w:p w:rsidR="00A00D25" w:rsidRDefault="009519F7">
      <w:pPr>
        <w:pStyle w:val="NoSpacing"/>
        <w:rPr>
          <w:u w:val="single"/>
        </w:rPr>
      </w:pPr>
      <w:r>
        <w:rPr>
          <w:u w:val="single"/>
        </w:rPr>
        <w:t>Teachers:</w:t>
      </w:r>
    </w:p>
    <w:p w:rsidR="00A00D25" w:rsidRDefault="009519F7">
      <w:pPr>
        <w:pStyle w:val="NoSpacing"/>
      </w:pPr>
      <w:r>
        <w:t>Caitlyn Robison</w:t>
      </w:r>
      <w:r w:rsidR="00EF0D03">
        <w:t xml:space="preserve">, </w:t>
      </w:r>
      <w:r>
        <w:t xml:space="preserve">Daniella </w:t>
      </w:r>
      <w:proofErr w:type="spellStart"/>
      <w:r>
        <w:t>Nusblatt</w:t>
      </w:r>
      <w:proofErr w:type="spellEnd"/>
      <w:r w:rsidR="00EF0D03">
        <w:t xml:space="preserve">, </w:t>
      </w:r>
      <w:r>
        <w:t>Krista Hailey</w:t>
      </w:r>
      <w:r w:rsidR="00EF0D03">
        <w:t xml:space="preserve">, Emily Donatello, </w:t>
      </w:r>
      <w:r>
        <w:t>Megan Newman (nee Stein)</w:t>
      </w:r>
    </w:p>
    <w:p w:rsidR="00A00D25" w:rsidRDefault="009519F7">
      <w:pPr>
        <w:pStyle w:val="NoSpacing"/>
      </w:pPr>
      <w:r>
        <w:rPr>
          <w:u w:val="single"/>
        </w:rPr>
        <w:t>Parents</w:t>
      </w:r>
      <w:r>
        <w:t>:</w:t>
      </w:r>
    </w:p>
    <w:p w:rsidR="00A00D25" w:rsidRDefault="009519F7">
      <w:pPr>
        <w:pStyle w:val="NoSpacing"/>
      </w:pPr>
      <w:proofErr w:type="spellStart"/>
      <w:r>
        <w:t>Anu</w:t>
      </w:r>
      <w:proofErr w:type="spellEnd"/>
      <w:r>
        <w:t xml:space="preserve"> Agrawal</w:t>
      </w:r>
      <w:r w:rsidR="00EF0D03">
        <w:t xml:space="preserve">, </w:t>
      </w:r>
      <w:r>
        <w:t>Robin Broshi</w:t>
      </w:r>
      <w:r w:rsidR="00EF0D03">
        <w:t xml:space="preserve">, </w:t>
      </w:r>
      <w:r>
        <w:t>Ben Caldwell</w:t>
      </w:r>
      <w:r w:rsidR="00EF0D03">
        <w:t xml:space="preserve">, Tori Lyon, </w:t>
      </w:r>
      <w:r>
        <w:t>Kristin Sewell, Chair</w:t>
      </w:r>
    </w:p>
    <w:p w:rsidR="00A00D25" w:rsidRDefault="009519F7">
      <w:pPr>
        <w:widowControl w:val="0"/>
        <w:spacing w:after="0" w:line="240" w:lineRule="auto"/>
        <w:rPr>
          <w:rFonts w:ascii="Arial Bold" w:eastAsia="Arial Bold" w:hAnsi="Arial Bold" w:cs="Arial Bold"/>
        </w:rPr>
      </w:pPr>
      <w:r>
        <w:rPr>
          <w:rFonts w:ascii="Arial Bold"/>
        </w:rPr>
        <w:t>Minutes:</w:t>
      </w:r>
    </w:p>
    <w:p w:rsidR="00A00D25" w:rsidRDefault="00A00D25">
      <w:pPr>
        <w:widowControl w:val="0"/>
        <w:spacing w:after="0" w:line="240" w:lineRule="auto"/>
        <w:rPr>
          <w:rFonts w:ascii="Arial" w:eastAsia="Arial" w:hAnsi="Arial" w:cs="Arial"/>
        </w:rPr>
      </w:pPr>
    </w:p>
    <w:p w:rsidR="00A00D25" w:rsidRDefault="00EF0D03">
      <w:pPr>
        <w:pStyle w:val="ColorfulList-Accent11"/>
        <w:widowControl w:val="0"/>
        <w:numPr>
          <w:ilvl w:val="0"/>
          <w:numId w:val="3"/>
        </w:numPr>
        <w:tabs>
          <w:tab w:val="num" w:pos="1080"/>
        </w:tabs>
        <w:spacing w:after="0" w:line="240" w:lineRule="auto"/>
        <w:ind w:left="1080" w:hanging="720"/>
        <w:rPr>
          <w:rFonts w:ascii="Arial" w:eastAsia="Arial" w:hAnsi="Arial" w:cs="Arial"/>
        </w:rPr>
      </w:pPr>
      <w:r>
        <w:rPr>
          <w:rFonts w:ascii="Arial"/>
        </w:rPr>
        <w:t>Approval of October</w:t>
      </w:r>
      <w:r w:rsidR="009519F7">
        <w:rPr>
          <w:rFonts w:ascii="Arial"/>
        </w:rPr>
        <w:t xml:space="preserve"> 8, 2014 SLT Meeting Minutes.</w:t>
      </w:r>
    </w:p>
    <w:p w:rsidR="00A00D25" w:rsidRDefault="00A00D25">
      <w:pPr>
        <w:pStyle w:val="ColorfulList-Accent11"/>
        <w:widowControl w:val="0"/>
        <w:spacing w:after="0" w:line="240" w:lineRule="auto"/>
        <w:ind w:left="0"/>
        <w:rPr>
          <w:rFonts w:ascii="Arial" w:eastAsia="Arial" w:hAnsi="Arial" w:cs="Arial"/>
        </w:rPr>
      </w:pPr>
    </w:p>
    <w:p w:rsidR="00A00D25" w:rsidRDefault="00EF0D03">
      <w:pPr>
        <w:pStyle w:val="ColorfulList-Accent11"/>
        <w:widowControl w:val="0"/>
        <w:numPr>
          <w:ilvl w:val="0"/>
          <w:numId w:val="3"/>
        </w:numPr>
        <w:tabs>
          <w:tab w:val="num" w:pos="1080"/>
        </w:tabs>
        <w:spacing w:after="0" w:line="240" w:lineRule="auto"/>
        <w:ind w:left="1080" w:hanging="720"/>
        <w:rPr>
          <w:rFonts w:ascii="Arial Bold" w:eastAsia="Arial Bold" w:hAnsi="Arial Bold" w:cs="Arial Bold"/>
        </w:rPr>
      </w:pPr>
      <w:r>
        <w:rPr>
          <w:rFonts w:ascii="Arial Bold"/>
        </w:rPr>
        <w:t>Review of 2014-15 Budget</w:t>
      </w:r>
      <w:r w:rsidR="009519F7">
        <w:rPr>
          <w:rFonts w:ascii="Arial Bold"/>
        </w:rPr>
        <w:t xml:space="preserve">: </w:t>
      </w:r>
    </w:p>
    <w:p w:rsidR="00A00D25" w:rsidRDefault="00A00D25">
      <w:pPr>
        <w:pStyle w:val="ColorfulList-Accent11"/>
        <w:widowControl w:val="0"/>
        <w:spacing w:after="0" w:line="240" w:lineRule="auto"/>
        <w:ind w:left="0"/>
        <w:rPr>
          <w:rFonts w:ascii="Arial Bold" w:eastAsia="Arial Bold" w:hAnsi="Arial Bold" w:cs="Arial Bold"/>
        </w:rPr>
      </w:pPr>
    </w:p>
    <w:p w:rsidR="00A00D25" w:rsidRPr="00EF0D03" w:rsidRDefault="00EF0D03" w:rsidP="00EF0D03">
      <w:pPr>
        <w:pStyle w:val="ColorfulList-Accent11"/>
        <w:widowControl w:val="0"/>
        <w:numPr>
          <w:ilvl w:val="1"/>
          <w:numId w:val="5"/>
        </w:numPr>
        <w:tabs>
          <w:tab w:val="num" w:pos="1440"/>
        </w:tabs>
        <w:spacing w:after="0" w:line="240" w:lineRule="auto"/>
        <w:ind w:left="1440" w:hanging="360"/>
        <w:rPr>
          <w:rFonts w:ascii="Arial" w:eastAsia="Arial" w:hAnsi="Arial" w:cs="Arial"/>
        </w:rPr>
      </w:pPr>
      <w:r>
        <w:rPr>
          <w:rFonts w:ascii="Arial"/>
        </w:rPr>
        <w:t>Teacher</w:t>
      </w:r>
      <w:r>
        <w:rPr>
          <w:rFonts w:ascii="Arial"/>
        </w:rPr>
        <w:t>’</w:t>
      </w:r>
      <w:r>
        <w:rPr>
          <w:rFonts w:ascii="Arial"/>
        </w:rPr>
        <w:t>s salaries are presented in the budget as an average of salaries.</w:t>
      </w:r>
    </w:p>
    <w:p w:rsidR="00EF0D03" w:rsidRPr="00EF0D03" w:rsidRDefault="00EF0D03" w:rsidP="00EF0D03">
      <w:pPr>
        <w:pStyle w:val="ColorfulList-Accent11"/>
        <w:widowControl w:val="0"/>
        <w:numPr>
          <w:ilvl w:val="1"/>
          <w:numId w:val="5"/>
        </w:numPr>
        <w:tabs>
          <w:tab w:val="num" w:pos="1440"/>
        </w:tabs>
        <w:spacing w:after="0" w:line="240" w:lineRule="auto"/>
        <w:ind w:left="1440" w:hanging="360"/>
        <w:rPr>
          <w:rFonts w:ascii="Arial" w:eastAsia="Arial" w:hAnsi="Arial" w:cs="Arial"/>
        </w:rPr>
      </w:pPr>
      <w:r>
        <w:rPr>
          <w:rFonts w:ascii="Arial"/>
        </w:rPr>
        <w:t>There are a number of different funding streams that cover PS11</w:t>
      </w:r>
      <w:r>
        <w:rPr>
          <w:rFonts w:ascii="Arial"/>
        </w:rPr>
        <w:t>’</w:t>
      </w:r>
      <w:r>
        <w:rPr>
          <w:rFonts w:ascii="Arial"/>
        </w:rPr>
        <w:t>s budget, including Tax Levy, Title II, and Fair Student funding.  Some expenses are covered by the central DOE office and some are funded by PS11, and some are mandated and others are discretionary.</w:t>
      </w:r>
    </w:p>
    <w:p w:rsidR="00EF0D03" w:rsidRPr="00EF0D03" w:rsidRDefault="00EF0D03" w:rsidP="00EF0D03">
      <w:pPr>
        <w:pStyle w:val="ColorfulList-Accent11"/>
        <w:widowControl w:val="0"/>
        <w:numPr>
          <w:ilvl w:val="1"/>
          <w:numId w:val="5"/>
        </w:numPr>
        <w:tabs>
          <w:tab w:val="num" w:pos="1440"/>
        </w:tabs>
        <w:spacing w:after="0" w:line="240" w:lineRule="auto"/>
        <w:ind w:left="1440" w:hanging="360"/>
        <w:rPr>
          <w:rFonts w:ascii="Arial" w:eastAsia="Arial" w:hAnsi="Arial" w:cs="Arial"/>
        </w:rPr>
      </w:pPr>
      <w:r>
        <w:rPr>
          <w:rFonts w:ascii="Arial" w:eastAsia="Arial" w:hAnsi="Arial" w:cs="Arial"/>
        </w:rPr>
        <w:t xml:space="preserve">The budget is set by the DOE based on trends and predictions on how many students the DOE thinks will enroll in PS11.  </w:t>
      </w:r>
    </w:p>
    <w:p w:rsidR="00A00D25" w:rsidRDefault="00A00D25">
      <w:pPr>
        <w:pStyle w:val="ColorfulList-Accent11"/>
        <w:widowControl w:val="0"/>
        <w:spacing w:after="0" w:line="240" w:lineRule="auto"/>
        <w:rPr>
          <w:rFonts w:ascii="Arial" w:eastAsia="Arial" w:hAnsi="Arial" w:cs="Arial"/>
        </w:rPr>
      </w:pPr>
    </w:p>
    <w:p w:rsidR="00A00D25" w:rsidRDefault="009519F7">
      <w:pPr>
        <w:pStyle w:val="ColorfulList-Accent11"/>
        <w:widowControl w:val="0"/>
        <w:numPr>
          <w:ilvl w:val="0"/>
          <w:numId w:val="3"/>
        </w:numPr>
        <w:tabs>
          <w:tab w:val="num" w:pos="1080"/>
        </w:tabs>
        <w:spacing w:after="0" w:line="240" w:lineRule="auto"/>
        <w:ind w:left="1080" w:hanging="720"/>
        <w:rPr>
          <w:rFonts w:ascii="Arial Bold" w:eastAsia="Arial Bold" w:hAnsi="Arial Bold" w:cs="Arial Bold"/>
        </w:rPr>
      </w:pPr>
      <w:r>
        <w:rPr>
          <w:rFonts w:ascii="Arial Bold"/>
        </w:rPr>
        <w:t>CEP Update and Principal</w:t>
      </w:r>
      <w:r>
        <w:rPr>
          <w:rFonts w:hAnsi="Arial Bold"/>
        </w:rPr>
        <w:t>’</w:t>
      </w:r>
      <w:r>
        <w:rPr>
          <w:rFonts w:ascii="Arial Bold"/>
        </w:rPr>
        <w:t xml:space="preserve">s Report </w:t>
      </w:r>
    </w:p>
    <w:p w:rsidR="00A00D25" w:rsidRDefault="00A00D25">
      <w:pPr>
        <w:pStyle w:val="ColorfulList-Accent11"/>
        <w:widowControl w:val="0"/>
        <w:spacing w:after="0" w:line="240" w:lineRule="auto"/>
        <w:ind w:left="0"/>
        <w:rPr>
          <w:rFonts w:ascii="Arial Bold" w:eastAsia="Arial Bold" w:hAnsi="Arial Bold" w:cs="Arial Bold"/>
        </w:rPr>
      </w:pPr>
    </w:p>
    <w:p w:rsidR="00A00D25" w:rsidRPr="00EF0D03" w:rsidRDefault="00EF0D03">
      <w:pPr>
        <w:pStyle w:val="ColorfulList-Accent11"/>
        <w:widowControl w:val="0"/>
        <w:numPr>
          <w:ilvl w:val="1"/>
          <w:numId w:val="6"/>
        </w:numPr>
        <w:tabs>
          <w:tab w:val="num" w:pos="1440"/>
        </w:tabs>
        <w:spacing w:after="0" w:line="240" w:lineRule="auto"/>
        <w:ind w:left="1440" w:hanging="360"/>
        <w:rPr>
          <w:rFonts w:ascii="Arial" w:eastAsia="Arial" w:hAnsi="Arial" w:cs="Arial"/>
        </w:rPr>
      </w:pPr>
      <w:r>
        <w:rPr>
          <w:rFonts w:ascii="Arial"/>
        </w:rPr>
        <w:t xml:space="preserve">There is a new process for schools to use this year to set CEP goals.  </w:t>
      </w:r>
    </w:p>
    <w:p w:rsidR="00EF0D03" w:rsidRPr="00EF0D03" w:rsidRDefault="00EF0D03">
      <w:pPr>
        <w:pStyle w:val="ColorfulList-Accent11"/>
        <w:widowControl w:val="0"/>
        <w:numPr>
          <w:ilvl w:val="1"/>
          <w:numId w:val="6"/>
        </w:numPr>
        <w:tabs>
          <w:tab w:val="num" w:pos="1440"/>
        </w:tabs>
        <w:spacing w:after="0" w:line="240" w:lineRule="auto"/>
        <w:ind w:left="1440" w:hanging="360"/>
        <w:rPr>
          <w:rFonts w:ascii="Arial" w:eastAsia="Arial" w:hAnsi="Arial" w:cs="Arial"/>
        </w:rPr>
      </w:pPr>
      <w:r>
        <w:rPr>
          <w:rFonts w:ascii="Arial"/>
        </w:rPr>
        <w:t>There are six elements that must be addressed:</w:t>
      </w:r>
    </w:p>
    <w:p w:rsidR="00EF0D03" w:rsidRDefault="00EF0D03" w:rsidP="00EF0D03">
      <w:pPr>
        <w:pStyle w:val="ColorfulList-Accent11"/>
        <w:widowControl w:val="0"/>
        <w:numPr>
          <w:ilvl w:val="0"/>
          <w:numId w:val="28"/>
        </w:numPr>
        <w:spacing w:after="0" w:line="240" w:lineRule="auto"/>
        <w:rPr>
          <w:rFonts w:ascii="Arial" w:eastAsia="Arial" w:hAnsi="Arial" w:cs="Arial"/>
        </w:rPr>
      </w:pPr>
      <w:r>
        <w:rPr>
          <w:rFonts w:ascii="Arial" w:eastAsia="Arial" w:hAnsi="Arial" w:cs="Arial"/>
        </w:rPr>
        <w:t>Rigorous Instruction</w:t>
      </w:r>
    </w:p>
    <w:p w:rsidR="00EF0D03" w:rsidRDefault="00EF0D03" w:rsidP="00EF0D03">
      <w:pPr>
        <w:pStyle w:val="ColorfulList-Accent11"/>
        <w:widowControl w:val="0"/>
        <w:numPr>
          <w:ilvl w:val="0"/>
          <w:numId w:val="28"/>
        </w:numPr>
        <w:spacing w:after="0" w:line="240" w:lineRule="auto"/>
        <w:rPr>
          <w:rFonts w:ascii="Arial" w:eastAsia="Arial" w:hAnsi="Arial" w:cs="Arial"/>
        </w:rPr>
      </w:pPr>
      <w:r>
        <w:rPr>
          <w:rFonts w:ascii="Arial" w:eastAsia="Arial" w:hAnsi="Arial" w:cs="Arial"/>
        </w:rPr>
        <w:t>Supportive Environment</w:t>
      </w:r>
    </w:p>
    <w:p w:rsidR="00EF0D03" w:rsidRDefault="00EF0D03" w:rsidP="00EF0D03">
      <w:pPr>
        <w:pStyle w:val="ColorfulList-Accent11"/>
        <w:widowControl w:val="0"/>
        <w:numPr>
          <w:ilvl w:val="0"/>
          <w:numId w:val="28"/>
        </w:numPr>
        <w:spacing w:after="0" w:line="240" w:lineRule="auto"/>
        <w:rPr>
          <w:rFonts w:ascii="Arial" w:eastAsia="Arial" w:hAnsi="Arial" w:cs="Arial"/>
        </w:rPr>
      </w:pPr>
      <w:r>
        <w:rPr>
          <w:rFonts w:ascii="Arial" w:eastAsia="Arial" w:hAnsi="Arial" w:cs="Arial"/>
        </w:rPr>
        <w:t>Collaborative Teachers</w:t>
      </w:r>
    </w:p>
    <w:p w:rsidR="00EF0D03" w:rsidRDefault="00EF0D03" w:rsidP="00EF0D03">
      <w:pPr>
        <w:pStyle w:val="ColorfulList-Accent11"/>
        <w:widowControl w:val="0"/>
        <w:numPr>
          <w:ilvl w:val="0"/>
          <w:numId w:val="28"/>
        </w:numPr>
        <w:spacing w:after="0" w:line="240" w:lineRule="auto"/>
        <w:rPr>
          <w:rFonts w:ascii="Arial" w:eastAsia="Arial" w:hAnsi="Arial" w:cs="Arial"/>
        </w:rPr>
      </w:pPr>
      <w:r>
        <w:rPr>
          <w:rFonts w:ascii="Arial" w:eastAsia="Arial" w:hAnsi="Arial" w:cs="Arial"/>
        </w:rPr>
        <w:t>Effective School Leadership</w:t>
      </w:r>
    </w:p>
    <w:p w:rsidR="00EF0D03" w:rsidRDefault="00EF0D03" w:rsidP="00EF0D03">
      <w:pPr>
        <w:pStyle w:val="ColorfulList-Accent11"/>
        <w:widowControl w:val="0"/>
        <w:numPr>
          <w:ilvl w:val="0"/>
          <w:numId w:val="28"/>
        </w:numPr>
        <w:spacing w:after="0" w:line="240" w:lineRule="auto"/>
        <w:rPr>
          <w:rFonts w:ascii="Arial" w:eastAsia="Arial" w:hAnsi="Arial" w:cs="Arial"/>
        </w:rPr>
      </w:pPr>
      <w:r>
        <w:rPr>
          <w:rFonts w:ascii="Arial" w:eastAsia="Arial" w:hAnsi="Arial" w:cs="Arial"/>
        </w:rPr>
        <w:t>Strong Family-Community Ties</w:t>
      </w:r>
    </w:p>
    <w:p w:rsidR="00EF0D03" w:rsidRDefault="00EF0D03" w:rsidP="00EF0D03">
      <w:pPr>
        <w:pStyle w:val="ColorfulList-Accent11"/>
        <w:widowControl w:val="0"/>
        <w:numPr>
          <w:ilvl w:val="0"/>
          <w:numId w:val="28"/>
        </w:numPr>
        <w:spacing w:after="0" w:line="240" w:lineRule="auto"/>
        <w:rPr>
          <w:rFonts w:ascii="Arial" w:eastAsia="Arial" w:hAnsi="Arial" w:cs="Arial"/>
        </w:rPr>
      </w:pPr>
      <w:r>
        <w:rPr>
          <w:rFonts w:ascii="Arial" w:eastAsia="Arial" w:hAnsi="Arial" w:cs="Arial"/>
        </w:rPr>
        <w:t>Trust (this must be addressed in all elements)</w:t>
      </w:r>
    </w:p>
    <w:p w:rsidR="00EF0D03" w:rsidRDefault="00EF0D03" w:rsidP="00EF0D03">
      <w:pPr>
        <w:pStyle w:val="ColorfulList-Accent11"/>
        <w:widowControl w:val="0"/>
        <w:spacing w:after="0" w:line="240" w:lineRule="auto"/>
        <w:ind w:left="1440"/>
        <w:rPr>
          <w:rFonts w:ascii="Arial" w:eastAsia="Arial" w:hAnsi="Arial" w:cs="Arial"/>
        </w:rPr>
      </w:pPr>
      <w:r>
        <w:rPr>
          <w:rFonts w:ascii="Arial" w:eastAsia="Arial" w:hAnsi="Arial" w:cs="Arial"/>
        </w:rPr>
        <w:t xml:space="preserve">3.  </w:t>
      </w:r>
      <w:r w:rsidR="009519F7">
        <w:rPr>
          <w:rFonts w:ascii="Arial" w:eastAsia="Arial" w:hAnsi="Arial" w:cs="Arial"/>
        </w:rPr>
        <w:t>The CEP must include one goal for each element.</w:t>
      </w:r>
    </w:p>
    <w:p w:rsidR="002E3E56" w:rsidRDefault="002E3E56" w:rsidP="002E3E56">
      <w:pPr>
        <w:ind w:left="720" w:firstLine="720"/>
        <w:rPr>
          <w:rFonts w:ascii="Arial" w:eastAsia="Times New Roman" w:hAnsi="Arial" w:cs="Arial"/>
        </w:rPr>
      </w:pPr>
      <w:r w:rsidRPr="002E3E56">
        <w:rPr>
          <w:rFonts w:ascii="Arial" w:eastAsia="Arial" w:hAnsi="Arial" w:cs="Arial"/>
        </w:rPr>
        <w:t xml:space="preserve">4.  </w:t>
      </w:r>
      <w:r w:rsidRPr="002E3E56">
        <w:rPr>
          <w:rFonts w:ascii="Arial" w:eastAsia="Times New Roman" w:hAnsi="Arial" w:cs="Arial"/>
        </w:rPr>
        <w:t>Team collaborated on CEP for the remainder of meeting.</w:t>
      </w:r>
    </w:p>
    <w:p w:rsidR="002E3E56" w:rsidRPr="002E3E56" w:rsidRDefault="002E3E56" w:rsidP="002E3E56">
      <w:pPr>
        <w:ind w:left="1440"/>
        <w:rPr>
          <w:rFonts w:ascii="Arial" w:eastAsia="Times New Roman" w:hAnsi="Arial" w:cs="Arial"/>
        </w:rPr>
      </w:pPr>
      <w:r>
        <w:rPr>
          <w:rFonts w:ascii="Arial" w:eastAsia="Times New Roman" w:hAnsi="Arial" w:cs="Arial"/>
        </w:rPr>
        <w:t xml:space="preserve">5.  </w:t>
      </w:r>
      <w:r w:rsidRPr="002E3E56">
        <w:rPr>
          <w:rFonts w:ascii="Arial" w:eastAsia="Times New Roman" w:hAnsi="Arial" w:cs="Arial"/>
        </w:rPr>
        <w:t>Team split the CEP Goals to be worked on independently between this and the</w:t>
      </w:r>
      <w:r>
        <w:rPr>
          <w:rFonts w:ascii="Arial" w:eastAsia="Times New Roman" w:hAnsi="Arial" w:cs="Arial"/>
        </w:rPr>
        <w:t xml:space="preserve"> </w:t>
      </w:r>
      <w:r w:rsidRPr="002E3E56">
        <w:rPr>
          <w:rFonts w:ascii="Arial" w:eastAsia="Times New Roman" w:hAnsi="Arial" w:cs="Arial"/>
        </w:rPr>
        <w:t>December 2, 2014 SLT meetings. </w:t>
      </w:r>
    </w:p>
    <w:p w:rsidR="002E3E56" w:rsidRPr="002E3E56" w:rsidRDefault="002E3E56" w:rsidP="002E3E56">
      <w:pPr>
        <w:ind w:left="720" w:firstLine="720"/>
        <w:rPr>
          <w:rFonts w:ascii="Arial" w:eastAsia="Times New Roman" w:hAnsi="Arial" w:cs="Arial"/>
        </w:rPr>
      </w:pPr>
      <w:bookmarkStart w:id="0" w:name="_GoBack"/>
      <w:bookmarkEnd w:id="0"/>
      <w:r>
        <w:rPr>
          <w:rFonts w:ascii="Arial" w:eastAsia="Times New Roman" w:hAnsi="Arial" w:cs="Arial"/>
        </w:rPr>
        <w:t xml:space="preserve">6.  </w:t>
      </w:r>
      <w:r w:rsidRPr="002E3E56">
        <w:rPr>
          <w:rFonts w:ascii="Arial" w:eastAsia="Times New Roman" w:hAnsi="Arial" w:cs="Arial"/>
        </w:rPr>
        <w:t>CEP draft due to DOE December 12, 2014</w:t>
      </w:r>
    </w:p>
    <w:p w:rsidR="002E3E56" w:rsidRDefault="002E3E56" w:rsidP="00EF0D03">
      <w:pPr>
        <w:pStyle w:val="ColorfulList-Accent11"/>
        <w:widowControl w:val="0"/>
        <w:spacing w:after="0" w:line="240" w:lineRule="auto"/>
        <w:ind w:left="1440"/>
        <w:rPr>
          <w:rFonts w:ascii="Arial" w:eastAsia="Arial" w:hAnsi="Arial" w:cs="Arial"/>
        </w:rPr>
      </w:pPr>
    </w:p>
    <w:p w:rsidR="00A00D25" w:rsidRDefault="00A00D25">
      <w:pPr>
        <w:pStyle w:val="ColorfulList-Accent11"/>
        <w:widowControl w:val="0"/>
        <w:spacing w:after="0" w:line="240" w:lineRule="auto"/>
        <w:ind w:left="1440"/>
        <w:rPr>
          <w:rFonts w:ascii="Arial" w:eastAsia="Arial" w:hAnsi="Arial" w:cs="Arial"/>
        </w:rPr>
      </w:pPr>
    </w:p>
    <w:p w:rsidR="00A00D25" w:rsidRDefault="00A00D25">
      <w:pPr>
        <w:pStyle w:val="ColorfulList-Accent11"/>
        <w:widowControl w:val="0"/>
        <w:spacing w:after="0" w:line="240" w:lineRule="auto"/>
        <w:ind w:left="0"/>
        <w:rPr>
          <w:rFonts w:ascii="Arial Bold" w:eastAsia="Arial Bold" w:hAnsi="Arial Bold" w:cs="Arial Bold"/>
        </w:rPr>
      </w:pPr>
    </w:p>
    <w:p w:rsidR="00A00D25" w:rsidRDefault="009519F7">
      <w:pPr>
        <w:pStyle w:val="NoSpacing"/>
        <w:rPr>
          <w:rFonts w:ascii="Arial Bold" w:eastAsia="Arial Bold" w:hAnsi="Arial Bold" w:cs="Arial Bold"/>
        </w:rPr>
      </w:pPr>
      <w:r>
        <w:rPr>
          <w:rFonts w:ascii="Arial Bold"/>
        </w:rPr>
        <w:t>Next SLT Meeting</w:t>
      </w:r>
    </w:p>
    <w:p w:rsidR="00A00D25" w:rsidRDefault="00EF0D03">
      <w:pPr>
        <w:pStyle w:val="NoSpacing"/>
        <w:rPr>
          <w:rFonts w:ascii="Arial" w:eastAsia="Arial" w:hAnsi="Arial" w:cs="Arial"/>
        </w:rPr>
      </w:pPr>
      <w:r>
        <w:rPr>
          <w:rFonts w:ascii="Arial"/>
        </w:rPr>
        <w:t>Tuesday, December 2</w:t>
      </w:r>
      <w:r w:rsidR="009519F7">
        <w:rPr>
          <w:rFonts w:ascii="Arial"/>
        </w:rPr>
        <w:t>, 2014</w:t>
      </w:r>
    </w:p>
    <w:p w:rsidR="00A00D25" w:rsidRDefault="009519F7">
      <w:pPr>
        <w:pStyle w:val="NoSpacing"/>
      </w:pPr>
      <w:r>
        <w:rPr>
          <w:rFonts w:ascii="Arial"/>
        </w:rPr>
        <w:t>3:30pm-5:30pm</w:t>
      </w:r>
    </w:p>
    <w:sectPr w:rsidR="00A00D2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C8" w:rsidRDefault="009519F7">
      <w:pPr>
        <w:spacing w:after="0" w:line="240" w:lineRule="auto"/>
      </w:pPr>
      <w:r>
        <w:separator/>
      </w:r>
    </w:p>
  </w:endnote>
  <w:endnote w:type="continuationSeparator" w:id="0">
    <w:p w:rsidR="007865C8" w:rsidRDefault="0095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25" w:rsidRDefault="009519F7">
    <w:pPr>
      <w:pStyle w:val="NoSpacing"/>
      <w:jc w:val="right"/>
      <w:rPr>
        <w:rFonts w:ascii="Arial" w:eastAsia="Arial" w:hAnsi="Arial" w:cs="Arial"/>
      </w:rPr>
    </w:pPr>
    <w:r>
      <w:rPr>
        <w:rFonts w:ascii="Arial"/>
      </w:rPr>
      <w:t xml:space="preserve">SLT Meeting Minutes </w:t>
    </w:r>
    <w:r>
      <w:rPr>
        <w:rFonts w:hAnsi="Arial"/>
      </w:rPr>
      <w:t>–</w:t>
    </w:r>
    <w:r>
      <w:rPr>
        <w:rFonts w:hAnsi="Arial"/>
      </w:rPr>
      <w:t xml:space="preserve"> </w:t>
    </w:r>
    <w:r>
      <w:rPr>
        <w:rFonts w:ascii="Arial"/>
      </w:rPr>
      <w:t>October 8, 2014</w:t>
    </w:r>
  </w:p>
  <w:p w:rsidR="00A00D25" w:rsidRDefault="009519F7">
    <w:pPr>
      <w:pStyle w:val="Footer"/>
      <w:tabs>
        <w:tab w:val="clear" w:pos="9360"/>
        <w:tab w:val="right" w:pos="9340"/>
      </w:tabs>
      <w:jc w:val="right"/>
    </w:pPr>
    <w:r>
      <w:rPr>
        <w:rFonts w:ascii="Arial Bold"/>
      </w:rPr>
      <w:t xml:space="preserve">Page </w:t>
    </w:r>
    <w:r>
      <w:rPr>
        <w:rFonts w:ascii="Arial Bold" w:eastAsia="Arial Bold" w:hAnsi="Arial Bold" w:cs="Arial Bold"/>
      </w:rPr>
      <w:fldChar w:fldCharType="begin"/>
    </w:r>
    <w:r>
      <w:rPr>
        <w:rFonts w:ascii="Arial Bold" w:eastAsia="Arial Bold" w:hAnsi="Arial Bold" w:cs="Arial Bold"/>
      </w:rPr>
      <w:instrText xml:space="preserve"> PAGE </w:instrText>
    </w:r>
    <w:r>
      <w:rPr>
        <w:rFonts w:ascii="Arial Bold" w:eastAsia="Arial Bold" w:hAnsi="Arial Bold" w:cs="Arial Bold"/>
      </w:rPr>
      <w:fldChar w:fldCharType="separate"/>
    </w:r>
    <w:r w:rsidR="002E3E56">
      <w:rPr>
        <w:rFonts w:ascii="Arial Bold" w:eastAsia="Arial Bold" w:hAnsi="Arial Bold" w:cs="Arial Bold"/>
        <w:noProof/>
      </w:rPr>
      <w:t>1</w:t>
    </w:r>
    <w:r>
      <w:rPr>
        <w:rFonts w:ascii="Arial Bold" w:eastAsia="Arial Bold" w:hAnsi="Arial Bold" w:cs="Arial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C8" w:rsidRDefault="009519F7">
      <w:pPr>
        <w:spacing w:after="0" w:line="240" w:lineRule="auto"/>
      </w:pPr>
      <w:r>
        <w:separator/>
      </w:r>
    </w:p>
  </w:footnote>
  <w:footnote w:type="continuationSeparator" w:id="0">
    <w:p w:rsidR="007865C8" w:rsidRDefault="00951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25" w:rsidRDefault="009519F7">
    <w:pPr>
      <w:pStyle w:val="Header"/>
      <w:tabs>
        <w:tab w:val="clear" w:pos="9360"/>
        <w:tab w:val="right" w:pos="9340"/>
      </w:tabs>
    </w:pPr>
    <w:r>
      <w:rPr>
        <w:noProof/>
      </w:rPr>
      <w:drawing>
        <wp:inline distT="0" distB="0" distL="0" distR="0">
          <wp:extent cx="5944031" cy="48930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5944031" cy="48930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91B"/>
    <w:multiLevelType w:val="multilevel"/>
    <w:tmpl w:val="75EE8C40"/>
    <w:lvl w:ilvl="0">
      <w:start w:val="1"/>
      <w:numFmt w:val="upperLetter"/>
      <w:lvlText w:val="%1."/>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1BE0F10"/>
    <w:multiLevelType w:val="multilevel"/>
    <w:tmpl w:val="F2F09572"/>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8903EE1"/>
    <w:multiLevelType w:val="multilevel"/>
    <w:tmpl w:val="F77C15BA"/>
    <w:styleLink w:val="List3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nsid w:val="0966364A"/>
    <w:multiLevelType w:val="multilevel"/>
    <w:tmpl w:val="D0BC548A"/>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26F4DCF"/>
    <w:multiLevelType w:val="multilevel"/>
    <w:tmpl w:val="9F786D4E"/>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Bold" w:eastAsia="Arial Bold" w:hAnsi="Arial Bold" w:cs="Arial Bold"/>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29804B3"/>
    <w:multiLevelType w:val="multilevel"/>
    <w:tmpl w:val="E82680B8"/>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D2C37CF"/>
    <w:multiLevelType w:val="multilevel"/>
    <w:tmpl w:val="8A60F266"/>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D7478B0"/>
    <w:multiLevelType w:val="multilevel"/>
    <w:tmpl w:val="A30ECBF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nsid w:val="3BE638A6"/>
    <w:multiLevelType w:val="multilevel"/>
    <w:tmpl w:val="ED72BC78"/>
    <w:styleLink w:val="List1"/>
    <w:lvl w:ilvl="0">
      <w:start w:val="1"/>
      <w:numFmt w:val="upperLetter"/>
      <w:lvlText w:val="%1."/>
      <w:lvlJc w:val="left"/>
      <w:rPr>
        <w:position w:val="0"/>
      </w:rPr>
    </w:lvl>
    <w:lvl w:ilvl="1">
      <w:start w:val="2"/>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43A4380E"/>
    <w:multiLevelType w:val="multilevel"/>
    <w:tmpl w:val="65BC7CA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43E27550"/>
    <w:multiLevelType w:val="multilevel"/>
    <w:tmpl w:val="B2E2370A"/>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46666F7B"/>
    <w:multiLevelType w:val="multilevel"/>
    <w:tmpl w:val="2E388086"/>
    <w:styleLink w:val="List0"/>
    <w:lvl w:ilvl="0">
      <w:start w:val="1"/>
      <w:numFmt w:val="upperLetter"/>
      <w:lvlText w:val="%1."/>
      <w:lvlJc w:val="left"/>
      <w:rPr>
        <w:rFonts w:ascii="Arial Bold" w:eastAsia="Arial Bold" w:hAnsi="Arial Bold" w:cs="Arial Bold"/>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491E4E74"/>
    <w:multiLevelType w:val="multilevel"/>
    <w:tmpl w:val="F3F0C400"/>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51D46D9F"/>
    <w:multiLevelType w:val="multilevel"/>
    <w:tmpl w:val="92AAF118"/>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74672B8"/>
    <w:multiLevelType w:val="multilevel"/>
    <w:tmpl w:val="BE2072F4"/>
    <w:lvl w:ilvl="0">
      <w:start w:val="1"/>
      <w:numFmt w:val="upperLetter"/>
      <w:lvlText w:val="%1."/>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57BB5765"/>
    <w:multiLevelType w:val="multilevel"/>
    <w:tmpl w:val="0D720CF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7C43429"/>
    <w:multiLevelType w:val="multilevel"/>
    <w:tmpl w:val="A130337C"/>
    <w:styleLink w:val="List51"/>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2B46616"/>
    <w:multiLevelType w:val="multilevel"/>
    <w:tmpl w:val="2FC29484"/>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62CF768C"/>
    <w:multiLevelType w:val="multilevel"/>
    <w:tmpl w:val="6420BD80"/>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64CF16E7"/>
    <w:multiLevelType w:val="multilevel"/>
    <w:tmpl w:val="A5CE39D8"/>
    <w:styleLink w:val="List4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numFmt w:val="bullet"/>
      <w:lvlText w:val="•"/>
      <w:lvlJc w:val="left"/>
      <w:rPr>
        <w:rFonts w:ascii="Arial Bold" w:eastAsia="Arial Bold" w:hAnsi="Arial Bold" w:cs="Arial Bold"/>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D5B7922"/>
    <w:multiLevelType w:val="multilevel"/>
    <w:tmpl w:val="E3F264CA"/>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Bold" w:eastAsia="Arial Bold" w:hAnsi="Arial Bold" w:cs="Arial Bold"/>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6E2B3ACB"/>
    <w:multiLevelType w:val="multilevel"/>
    <w:tmpl w:val="719A8AB0"/>
    <w:styleLink w:val="List6"/>
    <w:lvl w:ilvl="0">
      <w:start w:val="8"/>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6E5F7FA4"/>
    <w:multiLevelType w:val="multilevel"/>
    <w:tmpl w:val="34109A6E"/>
    <w:lvl w:ilvl="0">
      <w:start w:val="1"/>
      <w:numFmt w:val="upperLetter"/>
      <w:lvlText w:val="%1."/>
      <w:lvlJc w:val="left"/>
      <w:rPr>
        <w:position w:val="0"/>
      </w:rPr>
    </w:lvl>
    <w:lvl w:ilvl="1">
      <w:start w:val="1"/>
      <w:numFmt w:val="decimal"/>
      <w:lvlText w:val="%2."/>
      <w:lvlJc w:val="left"/>
      <w:rPr>
        <w:position w:val="0"/>
      </w:rPr>
    </w:lvl>
    <w:lvl w:ilvl="2">
      <w:numFmt w:val="bullet"/>
      <w:lvlText w:val="•"/>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76FC67F0"/>
    <w:multiLevelType w:val="multilevel"/>
    <w:tmpl w:val="835CFF4C"/>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78DB4645"/>
    <w:multiLevelType w:val="multilevel"/>
    <w:tmpl w:val="2B908B6E"/>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797C4C8B"/>
    <w:multiLevelType w:val="hybridMultilevel"/>
    <w:tmpl w:val="5A1C41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A171E38"/>
    <w:multiLevelType w:val="multilevel"/>
    <w:tmpl w:val="DFF07D9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7FA40B6C"/>
    <w:multiLevelType w:val="multilevel"/>
    <w:tmpl w:val="D5E091CE"/>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27"/>
  </w:num>
  <w:num w:numId="2">
    <w:abstractNumId w:val="5"/>
  </w:num>
  <w:num w:numId="3">
    <w:abstractNumId w:val="11"/>
  </w:num>
  <w:num w:numId="4">
    <w:abstractNumId w:val="24"/>
  </w:num>
  <w:num w:numId="5">
    <w:abstractNumId w:val="9"/>
  </w:num>
  <w:num w:numId="6">
    <w:abstractNumId w:val="15"/>
  </w:num>
  <w:num w:numId="7">
    <w:abstractNumId w:val="7"/>
  </w:num>
  <w:num w:numId="8">
    <w:abstractNumId w:val="23"/>
  </w:num>
  <w:num w:numId="9">
    <w:abstractNumId w:val="13"/>
  </w:num>
  <w:num w:numId="10">
    <w:abstractNumId w:val="17"/>
  </w:num>
  <w:num w:numId="11">
    <w:abstractNumId w:val="2"/>
  </w:num>
  <w:num w:numId="12">
    <w:abstractNumId w:val="26"/>
  </w:num>
  <w:num w:numId="13">
    <w:abstractNumId w:val="14"/>
  </w:num>
  <w:num w:numId="14">
    <w:abstractNumId w:val="6"/>
  </w:num>
  <w:num w:numId="15">
    <w:abstractNumId w:val="18"/>
  </w:num>
  <w:num w:numId="16">
    <w:abstractNumId w:val="10"/>
  </w:num>
  <w:num w:numId="17">
    <w:abstractNumId w:val="1"/>
  </w:num>
  <w:num w:numId="18">
    <w:abstractNumId w:val="20"/>
  </w:num>
  <w:num w:numId="19">
    <w:abstractNumId w:val="4"/>
  </w:num>
  <w:num w:numId="20">
    <w:abstractNumId w:val="19"/>
  </w:num>
  <w:num w:numId="21">
    <w:abstractNumId w:val="8"/>
  </w:num>
  <w:num w:numId="22">
    <w:abstractNumId w:val="0"/>
  </w:num>
  <w:num w:numId="23">
    <w:abstractNumId w:val="22"/>
  </w:num>
  <w:num w:numId="24">
    <w:abstractNumId w:val="3"/>
  </w:num>
  <w:num w:numId="25">
    <w:abstractNumId w:val="16"/>
  </w:num>
  <w:num w:numId="26">
    <w:abstractNumId w:val="12"/>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0D25"/>
    <w:rsid w:val="002E3E56"/>
    <w:rsid w:val="007865C8"/>
    <w:rsid w:val="009519F7"/>
    <w:rsid w:val="00A00D25"/>
    <w:rsid w:val="00EF0D03"/>
    <w:rsid w:val="00F6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1"/>
      </w:numPr>
    </w:pPr>
  </w:style>
  <w:style w:type="numbering" w:customStyle="1" w:styleId="List21">
    <w:name w:val="List 21"/>
    <w:basedOn w:val="ImportedStyle1"/>
    <w:pPr>
      <w:numPr>
        <w:numId w:val="18"/>
      </w:numPr>
    </w:pPr>
  </w:style>
  <w:style w:type="numbering" w:customStyle="1" w:styleId="List31">
    <w:name w:val="List 31"/>
    <w:basedOn w:val="ImportedStyle1"/>
    <w:pPr>
      <w:numPr>
        <w:numId w:val="11"/>
      </w:numPr>
    </w:pPr>
  </w:style>
  <w:style w:type="numbering" w:customStyle="1" w:styleId="List41">
    <w:name w:val="List 41"/>
    <w:basedOn w:val="ImportedStyle1"/>
    <w:pPr>
      <w:numPr>
        <w:numId w:val="20"/>
      </w:numPr>
    </w:pPr>
  </w:style>
  <w:style w:type="numbering" w:customStyle="1" w:styleId="List51">
    <w:name w:val="List 51"/>
    <w:basedOn w:val="ImportedStyle1"/>
    <w:pPr>
      <w:numPr>
        <w:numId w:val="25"/>
      </w:numPr>
    </w:pPr>
  </w:style>
  <w:style w:type="numbering" w:customStyle="1" w:styleId="List6">
    <w:name w:val="List 6"/>
    <w:basedOn w:val="ImportedStyle1"/>
    <w:pPr>
      <w:numPr>
        <w:numId w:val="27"/>
      </w:numPr>
    </w:pPr>
  </w:style>
  <w:style w:type="paragraph" w:styleId="BalloonText">
    <w:name w:val="Balloon Text"/>
    <w:basedOn w:val="Normal"/>
    <w:link w:val="BalloonTextChar"/>
    <w:uiPriority w:val="99"/>
    <w:semiHidden/>
    <w:unhideWhenUsed/>
    <w:rsid w:val="00F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31"/>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1"/>
      </w:numPr>
    </w:pPr>
  </w:style>
  <w:style w:type="numbering" w:customStyle="1" w:styleId="List21">
    <w:name w:val="List 21"/>
    <w:basedOn w:val="ImportedStyle1"/>
    <w:pPr>
      <w:numPr>
        <w:numId w:val="18"/>
      </w:numPr>
    </w:pPr>
  </w:style>
  <w:style w:type="numbering" w:customStyle="1" w:styleId="List31">
    <w:name w:val="List 31"/>
    <w:basedOn w:val="ImportedStyle1"/>
    <w:pPr>
      <w:numPr>
        <w:numId w:val="11"/>
      </w:numPr>
    </w:pPr>
  </w:style>
  <w:style w:type="numbering" w:customStyle="1" w:styleId="List41">
    <w:name w:val="List 41"/>
    <w:basedOn w:val="ImportedStyle1"/>
    <w:pPr>
      <w:numPr>
        <w:numId w:val="20"/>
      </w:numPr>
    </w:pPr>
  </w:style>
  <w:style w:type="numbering" w:customStyle="1" w:styleId="List51">
    <w:name w:val="List 51"/>
    <w:basedOn w:val="ImportedStyle1"/>
    <w:pPr>
      <w:numPr>
        <w:numId w:val="25"/>
      </w:numPr>
    </w:pPr>
  </w:style>
  <w:style w:type="numbering" w:customStyle="1" w:styleId="List6">
    <w:name w:val="List 6"/>
    <w:basedOn w:val="ImportedStyle1"/>
    <w:pPr>
      <w:numPr>
        <w:numId w:val="27"/>
      </w:numPr>
    </w:pPr>
  </w:style>
  <w:style w:type="paragraph" w:styleId="BalloonText">
    <w:name w:val="Balloon Text"/>
    <w:basedOn w:val="Normal"/>
    <w:link w:val="BalloonTextChar"/>
    <w:uiPriority w:val="99"/>
    <w:semiHidden/>
    <w:unhideWhenUsed/>
    <w:rsid w:val="00F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31"/>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 Lyon</cp:lastModifiedBy>
  <cp:revision>4</cp:revision>
  <dcterms:created xsi:type="dcterms:W3CDTF">2014-12-01T19:06:00Z</dcterms:created>
  <dcterms:modified xsi:type="dcterms:W3CDTF">2014-12-02T16:58:00Z</dcterms:modified>
</cp:coreProperties>
</file>